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3" w:rsidRPr="007C2CE2" w:rsidRDefault="00E90A63" w:rsidP="00E14618">
      <w:pPr>
        <w:jc w:val="center"/>
        <w:rPr>
          <w:rFonts w:cs="Times New Roman"/>
        </w:rPr>
      </w:pPr>
      <w:r w:rsidRPr="007C2CE2">
        <w:rPr>
          <w:rFonts w:cs="Times New Roman"/>
          <w:noProof/>
          <w:lang w:eastAsia="ru-RU"/>
        </w:rPr>
        <w:drawing>
          <wp:inline distT="0" distB="0" distL="0" distR="0" wp14:anchorId="39E23BD3" wp14:editId="371DE3F8">
            <wp:extent cx="962025" cy="571500"/>
            <wp:effectExtent l="0" t="0" r="9525" b="0"/>
            <wp:docPr id="40" name="Рисунок 40" descr="C:\Users\rykov\AppData\Local\Microsoft\Windows\Temporary Internet Files\Content.Outlook\8A4FBSX4\Логотип Союз_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ykov\AppData\Local\Microsoft\Windows\Temporary Internet Files\Content.Outlook\8A4FBSX4\Логотип Союз_к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10BF8487" wp14:editId="1E4BE3F2">
            <wp:extent cx="1123950" cy="7275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66" cy="7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60747788" wp14:editId="6F1A7438">
            <wp:extent cx="1355295" cy="720000"/>
            <wp:effectExtent l="0" t="0" r="0" b="4445"/>
            <wp:docPr id="11" name="Рисунок 11" descr="C:\Users\rykov\AppData\Local\Microsoft\Windows\Temporary Internet Files\Content.Outlook\8A4FBSX4\atameken-logo_1434081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ykov\AppData\Local\Microsoft\Windows\Temporary Internet Files\Content.Outlook\8A4FBSX4\atameken-logo_14340817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szCs w:val="24"/>
          <w:lang w:eastAsia="ru-RU"/>
        </w:rPr>
        <w:drawing>
          <wp:inline distT="0" distB="0" distL="0" distR="0" wp14:anchorId="64E9840C" wp14:editId="6D7BBC5D">
            <wp:extent cx="1620000" cy="613875"/>
            <wp:effectExtent l="0" t="0" r="0" b="0"/>
            <wp:docPr id="14" name="Рисунок 14" descr="http://kspp.kg/images/templat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spp.kg/images/template/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3EF62D3A" wp14:editId="0531E437">
            <wp:extent cx="1152000" cy="720000"/>
            <wp:effectExtent l="0" t="0" r="0" b="4445"/>
            <wp:docPr id="9" name="Рисунок 9" descr="http://infoindustria.com.ua/wp-content/uploads/2016/03/r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industria.com.ua/wp-content/uploads/2016/03/rsp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63" w:rsidRPr="007C2CE2" w:rsidRDefault="00E90A63" w:rsidP="00E14618">
      <w:pPr>
        <w:jc w:val="center"/>
        <w:rPr>
          <w:rFonts w:cs="Times New Roman"/>
        </w:rPr>
      </w:pPr>
    </w:p>
    <w:p w:rsidR="00E90A63" w:rsidRPr="007C2CE2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ДЕЛОВОЙ СОВЕТ</w:t>
      </w:r>
    </w:p>
    <w:p w:rsidR="00E90A63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ЕВРАЗИЙСКОГО ЭКОНОМИЧЕСКОГО СОЮЗА</w:t>
      </w:r>
    </w:p>
    <w:p w:rsidR="00A70345" w:rsidRDefault="00A70345" w:rsidP="00E14618">
      <w:pPr>
        <w:jc w:val="center"/>
        <w:rPr>
          <w:rFonts w:cs="Times New Roman"/>
          <w:b/>
          <w:sz w:val="36"/>
        </w:rPr>
      </w:pPr>
    </w:p>
    <w:p w:rsidR="00E1129D" w:rsidRDefault="006F3AE8" w:rsidP="00AF3D0E">
      <w:pPr>
        <w:pStyle w:val="a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Индекс интеграции </w:t>
      </w:r>
      <w:r w:rsidR="001C3C7E">
        <w:rPr>
          <w:rFonts w:cs="Times New Roman"/>
          <w:b/>
          <w:sz w:val="28"/>
          <w:szCs w:val="28"/>
        </w:rPr>
        <w:t>29</w:t>
      </w:r>
      <w:r w:rsidR="00E1129D">
        <w:rPr>
          <w:rFonts w:cs="Times New Roman"/>
          <w:b/>
          <w:sz w:val="28"/>
          <w:szCs w:val="28"/>
        </w:rPr>
        <w:t xml:space="preserve"> </w:t>
      </w:r>
      <w:r w:rsidR="00180B8E">
        <w:rPr>
          <w:rFonts w:cs="Times New Roman"/>
          <w:b/>
          <w:sz w:val="28"/>
          <w:szCs w:val="28"/>
        </w:rPr>
        <w:t>ок</w:t>
      </w:r>
      <w:r w:rsidR="00F40CDF">
        <w:rPr>
          <w:rFonts w:cs="Times New Roman"/>
          <w:b/>
          <w:sz w:val="28"/>
          <w:szCs w:val="28"/>
        </w:rPr>
        <w:t xml:space="preserve">тября </w:t>
      </w:r>
      <w:r w:rsidR="00822782">
        <w:rPr>
          <w:rFonts w:cs="Times New Roman"/>
          <w:b/>
          <w:sz w:val="28"/>
          <w:szCs w:val="28"/>
        </w:rPr>
        <w:t>201</w:t>
      </w:r>
      <w:r w:rsidR="00BA67C2">
        <w:rPr>
          <w:rFonts w:cs="Times New Roman"/>
          <w:b/>
          <w:sz w:val="28"/>
          <w:szCs w:val="28"/>
        </w:rPr>
        <w:t>8</w:t>
      </w:r>
      <w:r w:rsidR="00822782">
        <w:rPr>
          <w:rFonts w:cs="Times New Roman"/>
          <w:b/>
          <w:sz w:val="28"/>
          <w:szCs w:val="28"/>
        </w:rPr>
        <w:t xml:space="preserve"> года</w:t>
      </w:r>
      <w:r w:rsidR="00E14618">
        <w:rPr>
          <w:rFonts w:cs="Times New Roman"/>
          <w:b/>
          <w:sz w:val="28"/>
          <w:szCs w:val="28"/>
        </w:rPr>
        <w:t>.</w:t>
      </w:r>
    </w:p>
    <w:p w:rsidR="00AE6BF1" w:rsidRDefault="00AE6BF1" w:rsidP="00AF3D0E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AE6BF1" w:rsidRDefault="00AE6BF1" w:rsidP="00AF3D0E">
      <w:pPr>
        <w:pStyle w:val="a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Деятельность бизнес- объединений РФ в решении экономических задач страны. </w:t>
      </w:r>
    </w:p>
    <w:p w:rsidR="00AF2D24" w:rsidRDefault="00AF2D24" w:rsidP="00AF3D0E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A47FE3" w:rsidRPr="000B3AE7" w:rsidRDefault="00A47FE3" w:rsidP="00A47FE3">
      <w:pPr>
        <w:shd w:val="clear" w:color="auto" w:fill="FFFFFF"/>
        <w:spacing w:before="15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b/>
          <w:sz w:val="28"/>
          <w:szCs w:val="28"/>
          <w:lang w:eastAsia="ru-RU"/>
        </w:rPr>
        <w:t xml:space="preserve">Встреча Дмитрия Медведева с президентом Российского союза промышленников и предпринимателей Александром Шохиным </w:t>
      </w:r>
      <w:r w:rsidRPr="000B3AE7">
        <w:rPr>
          <w:rFonts w:eastAsia="Times New Roman" w:cs="Times New Roman"/>
          <w:sz w:val="28"/>
          <w:szCs w:val="28"/>
          <w:lang w:eastAsia="ru-RU"/>
        </w:rPr>
        <w:t>#рост</w:t>
      </w:r>
    </w:p>
    <w:p w:rsidR="00A47FE3" w:rsidRPr="000B3AE7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47FE3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b/>
          <w:sz w:val="28"/>
          <w:szCs w:val="28"/>
          <w:lang w:eastAsia="ru-RU"/>
        </w:rPr>
        <w:t>Д.Медведев:</w:t>
      </w:r>
      <w:r w:rsidRPr="000B3AE7">
        <w:rPr>
          <w:rFonts w:eastAsia="Times New Roman" w:cs="Times New Roman"/>
          <w:sz w:val="28"/>
          <w:szCs w:val="28"/>
          <w:lang w:eastAsia="ru-RU"/>
        </w:rPr>
        <w:t xml:space="preserve"> Достаточно важной является тема, касающаяся неналоговых платежей. Мы неоднократно к ней обращались во время встреч с </w:t>
      </w:r>
      <w:r w:rsidRPr="000B3AE7">
        <w:rPr>
          <w:rFonts w:eastAsia="Times New Roman" w:cs="Times New Roman"/>
          <w:bCs/>
          <w:sz w:val="28"/>
          <w:szCs w:val="28"/>
          <w:lang w:eastAsia="ru-RU"/>
        </w:rPr>
        <w:t>РСПП</w:t>
      </w:r>
      <w:r w:rsidRPr="000B3AE7">
        <w:rPr>
          <w:rFonts w:eastAsia="Times New Roman" w:cs="Times New Roman"/>
          <w:b/>
          <w:bCs/>
          <w:sz w:val="28"/>
          <w:szCs w:val="28"/>
          <w:lang w:eastAsia="ru-RU"/>
        </w:rPr>
        <w:t>,</w:t>
      </w:r>
      <w:r w:rsidRPr="000B3AE7">
        <w:rPr>
          <w:rFonts w:eastAsia="Times New Roman" w:cs="Times New Roman"/>
          <w:sz w:val="28"/>
          <w:szCs w:val="28"/>
          <w:lang w:eastAsia="ru-RU"/>
        </w:rPr>
        <w:t> в ходе обсуждения делового климата с участием Правитель</w:t>
      </w:r>
      <w:r>
        <w:rPr>
          <w:rFonts w:eastAsia="Times New Roman" w:cs="Times New Roman"/>
          <w:sz w:val="28"/>
          <w:szCs w:val="28"/>
          <w:lang w:eastAsia="ru-RU"/>
        </w:rPr>
        <w:t>ства, депутатов Госд</w:t>
      </w:r>
      <w:r w:rsidRPr="000B3AE7">
        <w:rPr>
          <w:rFonts w:eastAsia="Times New Roman" w:cs="Times New Roman"/>
          <w:sz w:val="28"/>
          <w:szCs w:val="28"/>
          <w:lang w:eastAsia="ru-RU"/>
        </w:rPr>
        <w:t xml:space="preserve">умы. Вы сами, выступая, предлагали разные варианты по взысканию неналоговых платежей и юридическому оформлению порядка взимания неналоговых платежей. Будет ли это делаться через горнило Налогового кодекса, или это может быть отдельный закон, или какая-то совмещённая модель – всё это не абстрактные юридические модели. </w:t>
      </w:r>
    </w:p>
    <w:p w:rsidR="00A47FE3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sz w:val="28"/>
          <w:szCs w:val="28"/>
          <w:lang w:eastAsia="ru-RU"/>
        </w:rPr>
        <w:t>В конечном счёте от этого будет зависеть, с одной стороны, само взыскание неналоговых платежей, с другой стороны, то, насколько это будет посильно для </w:t>
      </w:r>
      <w:r w:rsidRPr="000B3AE7">
        <w:rPr>
          <w:rFonts w:eastAsia="Times New Roman" w:cs="Times New Roman"/>
          <w:bCs/>
          <w:sz w:val="28"/>
          <w:szCs w:val="28"/>
          <w:lang w:eastAsia="ru-RU"/>
        </w:rPr>
        <w:t>бизнеса,</w:t>
      </w:r>
      <w:r w:rsidRPr="000B3AE7">
        <w:rPr>
          <w:rFonts w:eastAsia="Times New Roman" w:cs="Times New Roman"/>
          <w:sz w:val="28"/>
          <w:szCs w:val="28"/>
          <w:lang w:eastAsia="ru-RU"/>
        </w:rPr>
        <w:t xml:space="preserve"> насколько прозрачны и понятны процедуры, каким образом будут появляться те или иные неналоговые платежи. </w:t>
      </w:r>
    </w:p>
    <w:p w:rsidR="00A47FE3" w:rsidRPr="000B3AE7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sz w:val="28"/>
          <w:szCs w:val="28"/>
          <w:lang w:eastAsia="ru-RU"/>
        </w:rPr>
        <w:t>Чтобы этот процесс довести до логического завершения, я образовал экспертную группу по вопросам неналоговых платежей предприни</w:t>
      </w:r>
      <w:r>
        <w:rPr>
          <w:rFonts w:eastAsia="Times New Roman" w:cs="Times New Roman"/>
          <w:sz w:val="28"/>
          <w:szCs w:val="28"/>
          <w:lang w:eastAsia="ru-RU"/>
        </w:rPr>
        <w:t>мателей. Возглавит её мой 1-й</w:t>
      </w:r>
      <w:r w:rsidRPr="000B3AE7">
        <w:rPr>
          <w:rFonts w:eastAsia="Times New Roman" w:cs="Times New Roman"/>
          <w:sz w:val="28"/>
          <w:szCs w:val="28"/>
          <w:lang w:eastAsia="ru-RU"/>
        </w:rPr>
        <w:t xml:space="preserve"> заместитель – </w:t>
      </w:r>
      <w:r w:rsidRPr="00A47FE3">
        <w:rPr>
          <w:rFonts w:eastAsia="Times New Roman" w:cs="Times New Roman"/>
          <w:b/>
          <w:sz w:val="28"/>
          <w:szCs w:val="28"/>
          <w:lang w:eastAsia="ru-RU"/>
        </w:rPr>
        <w:t>Министр финансов А.Г. Силуанов</w:t>
      </w:r>
      <w:r w:rsidRPr="000B3AE7">
        <w:rPr>
          <w:rFonts w:eastAsia="Times New Roman" w:cs="Times New Roman"/>
          <w:sz w:val="28"/>
          <w:szCs w:val="28"/>
          <w:lang w:eastAsia="ru-RU"/>
        </w:rPr>
        <w:t>. Естественно, здесь будут участвовать все наши основные </w:t>
      </w:r>
      <w:r w:rsidRPr="000B3AE7">
        <w:rPr>
          <w:rFonts w:eastAsia="Times New Roman" w:cs="Times New Roman"/>
          <w:bCs/>
          <w:sz w:val="28"/>
          <w:szCs w:val="28"/>
          <w:lang w:eastAsia="ru-RU"/>
        </w:rPr>
        <w:t>бизнес</w:t>
      </w:r>
      <w:r w:rsidRPr="000B3AE7">
        <w:rPr>
          <w:rFonts w:eastAsia="Times New Roman" w:cs="Times New Roman"/>
          <w:sz w:val="28"/>
          <w:szCs w:val="28"/>
          <w:lang w:eastAsia="ru-RU"/>
        </w:rPr>
        <w:t>-объединения и, конечно, </w:t>
      </w:r>
      <w:r w:rsidRPr="000B3AE7">
        <w:rPr>
          <w:rFonts w:eastAsia="Times New Roman" w:cs="Times New Roman"/>
          <w:b/>
          <w:bCs/>
          <w:sz w:val="28"/>
          <w:szCs w:val="28"/>
          <w:lang w:eastAsia="ru-RU"/>
        </w:rPr>
        <w:t>РСПП.</w:t>
      </w:r>
      <w:r w:rsidRPr="000B3AE7">
        <w:rPr>
          <w:rFonts w:eastAsia="Times New Roman" w:cs="Times New Roman"/>
          <w:sz w:val="28"/>
          <w:szCs w:val="28"/>
          <w:lang w:eastAsia="ru-RU"/>
        </w:rPr>
        <w:t> Попросил бы Вас принять во всей этой работе активное участие.</w:t>
      </w:r>
    </w:p>
    <w:p w:rsidR="00A47FE3" w:rsidRPr="000B3AE7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b/>
          <w:sz w:val="28"/>
          <w:szCs w:val="28"/>
          <w:lang w:eastAsia="ru-RU"/>
        </w:rPr>
        <w:t>А.Шохин:</w:t>
      </w:r>
      <w:r w:rsidRPr="000B3AE7">
        <w:rPr>
          <w:rFonts w:eastAsia="Times New Roman" w:cs="Times New Roman"/>
          <w:sz w:val="28"/>
          <w:szCs w:val="28"/>
          <w:lang w:eastAsia="ru-RU"/>
        </w:rPr>
        <w:t xml:space="preserve"> Главная задача, как её видит </w:t>
      </w:r>
      <w:r w:rsidRPr="000B3AE7">
        <w:rPr>
          <w:rFonts w:eastAsia="Times New Roman" w:cs="Times New Roman"/>
          <w:bCs/>
          <w:sz w:val="28"/>
          <w:szCs w:val="28"/>
          <w:lang w:eastAsia="ru-RU"/>
        </w:rPr>
        <w:t>бизнес,</w:t>
      </w:r>
      <w:r w:rsidRPr="000B3AE7">
        <w:rPr>
          <w:rFonts w:eastAsia="Times New Roman" w:cs="Times New Roman"/>
          <w:sz w:val="28"/>
          <w:szCs w:val="28"/>
          <w:lang w:eastAsia="ru-RU"/>
        </w:rPr>
        <w:t xml:space="preserve"> – чтобы не появлялись неналоговые платежи по упрощённой процедуре, нужно законодательное оформление. Тогда было принято решение, что часть платежей может быть оформлена как квазиналоговая и перекочевать в отдельную статью Налогового кодекса. Другая часть – в другой раздел Налогового кодекса, </w:t>
      </w:r>
      <w:r w:rsidRPr="000B3AE7">
        <w:rPr>
          <w:rFonts w:eastAsia="Times New Roman" w:cs="Times New Roman"/>
          <w:sz w:val="28"/>
          <w:szCs w:val="28"/>
          <w:lang w:eastAsia="ru-RU"/>
        </w:rPr>
        <w:lastRenderedPageBreak/>
        <w:t>«Государственная пошлина». Но всё равно что-то останется. И этот остаток, конечно, тоже нужно законодательно оформить, чтобы, извините за это слово, креативность разных структур, федеральных, региональных, как-то ограничить.</w:t>
      </w:r>
    </w:p>
    <w:p w:rsidR="00A47FE3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sz w:val="28"/>
          <w:szCs w:val="28"/>
          <w:lang w:eastAsia="ru-RU"/>
        </w:rPr>
        <w:t xml:space="preserve">Я думаю, что уже в ближайшее время мы можем в рамках этой экспертной рабочей группы выйти на решения. В частности, Министерство финансов готовит как раз первую часть, где речь идёт о Налоговом кодексе. Но мы опять будем просить Вас обратить внимание на то, что здесь нужны достаточно длительные переходные периоды, потому что передача этих платежей в Налоговый кодекс одновременно может означать и всю полноту ответственности. </w:t>
      </w:r>
    </w:p>
    <w:p w:rsidR="00A47FE3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sz w:val="28"/>
          <w:szCs w:val="28"/>
          <w:lang w:eastAsia="ru-RU"/>
        </w:rPr>
        <w:t>Сейчас в большей степени административная ответственность за эти платежи, а может появиться уголовная. Мы у Вас тогда на совещании договаривались, что переходный период до 10 лет может быть. Кроме того, нам хотелось бы, чтобы Правительство сразу по всем этим трём блокам – собственно налоги, госпошлина и прочие неналоговые платежи – подготовило предложения, чтобы нам всю картину в целом было видно.</w:t>
      </w:r>
    </w:p>
    <w:p w:rsidR="00A47FE3" w:rsidRPr="000B3AE7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47FE3" w:rsidRPr="000B3AE7" w:rsidRDefault="00A47FE3" w:rsidP="00A47FE3">
      <w:pPr>
        <w:jc w:val="both"/>
        <w:rPr>
          <w:rFonts w:cs="Times New Roman"/>
          <w:sz w:val="28"/>
          <w:szCs w:val="28"/>
        </w:rPr>
      </w:pP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3AE7">
        <w:rPr>
          <w:b/>
          <w:sz w:val="28"/>
          <w:szCs w:val="28"/>
        </w:rPr>
        <w:t>Сергей Катырин, президент Торгово-промышленной палаты России, рассказал о роли </w:t>
      </w:r>
      <w:r w:rsidRPr="000B3AE7">
        <w:rPr>
          <w:b/>
          <w:bCs/>
          <w:sz w:val="28"/>
          <w:szCs w:val="28"/>
        </w:rPr>
        <w:t>бизнес</w:t>
      </w:r>
      <w:r w:rsidRPr="000B3AE7">
        <w:rPr>
          <w:b/>
          <w:sz w:val="28"/>
          <w:szCs w:val="28"/>
        </w:rPr>
        <w:t>-объединений в решении экономических задач страны</w:t>
      </w:r>
      <w:r w:rsidRPr="000B3AE7">
        <w:rPr>
          <w:sz w:val="28"/>
          <w:szCs w:val="28"/>
        </w:rPr>
        <w:t xml:space="preserve"> #без_изменений</w:t>
      </w: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3AE7">
        <w:rPr>
          <w:sz w:val="28"/>
          <w:szCs w:val="28"/>
        </w:rPr>
        <w:t xml:space="preserve"> </w:t>
      </w:r>
    </w:p>
    <w:p w:rsidR="00A47FE3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3AE7">
        <w:rPr>
          <w:b/>
          <w:sz w:val="28"/>
          <w:szCs w:val="28"/>
        </w:rPr>
        <w:t>С.Катырин:</w:t>
      </w:r>
      <w:r w:rsidRPr="000B3AE7">
        <w:rPr>
          <w:sz w:val="28"/>
          <w:szCs w:val="28"/>
        </w:rPr>
        <w:t xml:space="preserve">  - Задача выхода российской экономики на темпы роста, превышающие мировые, была поставлена президентом России. Для достижения этого результата правительство с участием ТПП РФ подготовит комплексный план действий на период до 2025 года — предложения, направленные на изменение структуры экономики, развитие МСБ</w:t>
      </w:r>
      <w:r w:rsidRPr="000B3AE7">
        <w:rPr>
          <w:bCs/>
          <w:sz w:val="28"/>
          <w:szCs w:val="28"/>
        </w:rPr>
        <w:t>,</w:t>
      </w:r>
      <w:r w:rsidRPr="000B3AE7">
        <w:rPr>
          <w:sz w:val="28"/>
          <w:szCs w:val="28"/>
        </w:rPr>
        <w:t> улучшение делового климата, повышение конкурентоспособности отечественных компаний на международной арене.</w:t>
      </w:r>
      <w:r>
        <w:rPr>
          <w:sz w:val="28"/>
          <w:szCs w:val="28"/>
        </w:rPr>
        <w:t xml:space="preserve"> </w:t>
      </w: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3AE7">
        <w:rPr>
          <w:sz w:val="28"/>
          <w:szCs w:val="28"/>
        </w:rPr>
        <w:t>Одно из ключевых предложений ТПП РФ — ревизия мер поддержки субъектов предпринимательской деятельности, вклю</w:t>
      </w:r>
      <w:r>
        <w:rPr>
          <w:sz w:val="28"/>
          <w:szCs w:val="28"/>
        </w:rPr>
        <w:t xml:space="preserve">чая работу институтов развития. </w:t>
      </w:r>
      <w:r w:rsidRPr="000B3AE7">
        <w:rPr>
          <w:sz w:val="28"/>
          <w:szCs w:val="28"/>
        </w:rPr>
        <w:t>Стабильность и предсказуемость условий ведения предпринимательской деятельности — одни из важнейших для </w:t>
      </w:r>
      <w:r w:rsidRPr="000B3AE7">
        <w:rPr>
          <w:bCs/>
          <w:sz w:val="28"/>
          <w:szCs w:val="28"/>
        </w:rPr>
        <w:t>бизнес</w:t>
      </w:r>
      <w:r w:rsidRPr="000B3AE7">
        <w:rPr>
          <w:sz w:val="28"/>
          <w:szCs w:val="28"/>
        </w:rPr>
        <w:t>-сообщества факторов. Сегодня вне рамок Налогового кодекса возникла, по сути, «параллельная налоговая система», состоящая из нескольких десятков платежей, аналогичных налогам и сборам. Сегодня, по оценкам экспертов, неналоговая нагрузка на </w:t>
      </w:r>
      <w:r w:rsidRPr="000B3AE7">
        <w:rPr>
          <w:bCs/>
          <w:sz w:val="28"/>
          <w:szCs w:val="28"/>
        </w:rPr>
        <w:t>бизнес</w:t>
      </w:r>
      <w:r w:rsidRPr="000B3AE7">
        <w:rPr>
          <w:sz w:val="28"/>
          <w:szCs w:val="28"/>
        </w:rPr>
        <w:t xml:space="preserve"> уже превышает 1% ВВП страны. </w:t>
      </w: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3AE7">
        <w:rPr>
          <w:sz w:val="28"/>
          <w:szCs w:val="28"/>
        </w:rPr>
        <w:t xml:space="preserve">ТПП России выступила инициатором системного регулирования неналоговых платежей, а на Съезде ТПП России в 2016 году глава государства дал конкретные поручения по регулированию системы уплаты неналоговых платежей. В налоговом законодательстве существует только один администратор платежей — налоговые органы. Оперативно наладить сбор всех неналоговых платежей в такой ситуации будет достаточно сложно, поскольку каждый из них имеет специфику, известную только отраслевым органам. </w:t>
      </w: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3AE7">
        <w:rPr>
          <w:sz w:val="28"/>
          <w:szCs w:val="28"/>
        </w:rPr>
        <w:t>Учитывая это, ТПП РФ, </w:t>
      </w:r>
      <w:r w:rsidRPr="000B3AE7">
        <w:rPr>
          <w:bCs/>
          <w:sz w:val="28"/>
          <w:szCs w:val="28"/>
        </w:rPr>
        <w:t>РСПП</w:t>
      </w:r>
      <w:r w:rsidRPr="000B3AE7">
        <w:rPr>
          <w:sz w:val="28"/>
          <w:szCs w:val="28"/>
        </w:rPr>
        <w:t> и «ОПО</w:t>
      </w:r>
      <w:r w:rsidR="00AE6BF1">
        <w:rPr>
          <w:sz w:val="28"/>
          <w:szCs w:val="28"/>
        </w:rPr>
        <w:t>РА РОССИИ» обратились к Д.</w:t>
      </w:r>
      <w:r w:rsidRPr="000B3AE7">
        <w:rPr>
          <w:sz w:val="28"/>
          <w:szCs w:val="28"/>
        </w:rPr>
        <w:t>Медведеву с просьбой поддержать скорейшее внесение законопроекта о неналоговых платежах в Госдуму. Законопроект позволит избежать рисков, связанных с переносом платежей в Налоговый кодекс, и прекратить практику бесконтрольного введения и изменения неналоговых платежей.</w:t>
      </w: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ТПП</w:t>
      </w:r>
      <w:r w:rsidRPr="000B3AE7">
        <w:rPr>
          <w:sz w:val="28"/>
          <w:szCs w:val="28"/>
        </w:rPr>
        <w:t xml:space="preserve"> РФ последовательно отстаивает интересы отечественного </w:t>
      </w:r>
      <w:r w:rsidRPr="000B3AE7">
        <w:rPr>
          <w:bCs/>
          <w:sz w:val="28"/>
          <w:szCs w:val="28"/>
        </w:rPr>
        <w:t>бизнеса</w:t>
      </w:r>
      <w:r w:rsidRPr="000B3AE7">
        <w:rPr>
          <w:sz w:val="28"/>
          <w:szCs w:val="28"/>
        </w:rPr>
        <w:t> как на территории России, так и за рубежом. Более 30 представительств в 40 странах и более 70 деловых советов поддерживают наших предпринимателей за рубежом. По рекомендации Палаты председатели деловых советов включаются в состав российских двусторонних межправительственных комиссий. Это позволяет деловым советам принимать участие в выработке и реализации решений по развитию торгово-экономического сотрудничества, получать необходимую государственную поддержку.</w:t>
      </w: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3AE7">
        <w:rPr>
          <w:sz w:val="28"/>
          <w:szCs w:val="28"/>
        </w:rPr>
        <w:t xml:space="preserve">ТПП РФ — член Всемирной федерации торговых палат, Ассоциации торгово-промышленных палат европейских стран, Совета руководителей ТПП государств — участников СНГ, Конфедерации торгово-промышленных палат стран АТР, других международных и региональных организаций. На этих площадках регулярно обсуждаются вопросы внешнеэкономической деятельности и приграничного сотрудничества, информационного обмена, инвестиционного взаимодействия. </w:t>
      </w: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3AE7">
        <w:rPr>
          <w:sz w:val="28"/>
          <w:szCs w:val="28"/>
        </w:rPr>
        <w:t xml:space="preserve">В рамках ЕАЭС мы участвовали в разработке Таможенного кодекса объединения. Он позволит максимально унифицировать таможенное законодательство Союза. Но проблемы все еще остаются. К сожалению, сегодня российские хозяйствующие субъекты не могут напрямую обратиться в суд ЕАЭС, поскольку это возможно только через уполномоченные органы, определяемые каждым государством — членом ЕАЭС. </w:t>
      </w: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3AE7">
        <w:rPr>
          <w:b/>
          <w:sz w:val="28"/>
          <w:szCs w:val="28"/>
        </w:rPr>
        <w:t>Это один из барьеров для развития кооперации между </w:t>
      </w:r>
      <w:r w:rsidRPr="000B3AE7">
        <w:rPr>
          <w:b/>
          <w:bCs/>
          <w:sz w:val="28"/>
          <w:szCs w:val="28"/>
        </w:rPr>
        <w:t>бизнесом</w:t>
      </w:r>
      <w:r w:rsidRPr="000B3AE7">
        <w:rPr>
          <w:b/>
          <w:sz w:val="28"/>
          <w:szCs w:val="28"/>
        </w:rPr>
        <w:t> «пятерки», а также для защиты интересов российских деловых кругов</w:t>
      </w:r>
      <w:r w:rsidRPr="000B3AE7">
        <w:rPr>
          <w:sz w:val="28"/>
          <w:szCs w:val="28"/>
        </w:rPr>
        <w:t>. Ведущие </w:t>
      </w:r>
      <w:r w:rsidRPr="000B3AE7">
        <w:rPr>
          <w:bCs/>
          <w:sz w:val="28"/>
          <w:szCs w:val="28"/>
        </w:rPr>
        <w:t>бизнес</w:t>
      </w:r>
      <w:r w:rsidRPr="000B3AE7">
        <w:rPr>
          <w:sz w:val="28"/>
          <w:szCs w:val="28"/>
        </w:rPr>
        <w:t>-объединения нашей страны поддержали инициативу о наделении ТПП РФ правом напрямую обращаться в суд ЕАЭС, представляя интересы отечественного </w:t>
      </w:r>
      <w:r w:rsidRPr="000B3AE7">
        <w:rPr>
          <w:bCs/>
          <w:sz w:val="28"/>
          <w:szCs w:val="28"/>
        </w:rPr>
        <w:t>бизнеса.</w:t>
      </w:r>
      <w:r w:rsidRPr="000B3AE7">
        <w:rPr>
          <w:sz w:val="28"/>
          <w:szCs w:val="28"/>
        </w:rPr>
        <w:t> Такой прецедент на пространстве ЕАЭС уже есть — Национальная палата предпринимателей Казахстана может подавать обращения в суд ЕАЭС от имени казахских </w:t>
      </w:r>
      <w:r w:rsidRPr="000B3AE7">
        <w:rPr>
          <w:bCs/>
          <w:sz w:val="28"/>
          <w:szCs w:val="28"/>
        </w:rPr>
        <w:t>бизнесменов.</w:t>
      </w:r>
    </w:p>
    <w:p w:rsidR="00A47FE3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3AE7">
        <w:rPr>
          <w:sz w:val="28"/>
          <w:szCs w:val="28"/>
        </w:rPr>
        <w:t>Другой пример налаживания диалога с иностранным </w:t>
      </w:r>
      <w:r w:rsidRPr="000B3AE7">
        <w:rPr>
          <w:bCs/>
          <w:sz w:val="28"/>
          <w:szCs w:val="28"/>
        </w:rPr>
        <w:t>бизнесом</w:t>
      </w:r>
      <w:r w:rsidRPr="000B3AE7">
        <w:rPr>
          <w:sz w:val="28"/>
          <w:szCs w:val="28"/>
        </w:rPr>
        <w:t> — это наше участие в работе Делового совета БРИКС. Палата активно развивает прямые контакты между деловыми кругами стран БРИКС в том числе посредством международных конгрессных и выставочных мероприятий. Крупнейшие такие события в России — Петербургский международный экономический форум и Восточный экономический форум.</w:t>
      </w: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A47FE3" w:rsidRPr="00A47FE3" w:rsidRDefault="00A47FE3" w:rsidP="00A47FE3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B3AE7">
        <w:rPr>
          <w:b/>
          <w:bCs/>
          <w:sz w:val="28"/>
          <w:szCs w:val="28"/>
        </w:rPr>
        <w:t>РСПП</w:t>
      </w:r>
      <w:r w:rsidRPr="000B3AE7">
        <w:rPr>
          <w:b/>
          <w:sz w:val="28"/>
          <w:szCs w:val="28"/>
        </w:rPr>
        <w:t xml:space="preserve"> продвигает виртуальную особую экономическую зону (ВОЭЗ) </w:t>
      </w:r>
      <w:r w:rsidRPr="000B3AE7">
        <w:rPr>
          <w:sz w:val="28"/>
          <w:szCs w:val="28"/>
        </w:rPr>
        <w:t>#без_изменений</w:t>
      </w:r>
    </w:p>
    <w:p w:rsidR="00A47FE3" w:rsidRPr="000B3AE7" w:rsidRDefault="00A47FE3" w:rsidP="00A47FE3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47FE3" w:rsidRPr="000B3AE7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sz w:val="28"/>
          <w:szCs w:val="28"/>
          <w:lang w:eastAsia="ru-RU"/>
        </w:rPr>
        <w:t>Комитет Российского союза промышленников и предпринимателей (</w:t>
      </w:r>
      <w:r w:rsidRPr="000B3AE7">
        <w:rPr>
          <w:rFonts w:eastAsia="Times New Roman" w:cs="Times New Roman"/>
          <w:bCs/>
          <w:sz w:val="28"/>
          <w:szCs w:val="28"/>
          <w:lang w:eastAsia="ru-RU"/>
        </w:rPr>
        <w:t>РСПП</w:t>
      </w:r>
      <w:r w:rsidRPr="000B3AE7">
        <w:rPr>
          <w:rFonts w:eastAsia="Times New Roman" w:cs="Times New Roman"/>
          <w:sz w:val="28"/>
          <w:szCs w:val="28"/>
          <w:lang w:eastAsia="ru-RU"/>
        </w:rPr>
        <w:t>) по цифровой экономике на заседании при участии представителей Минэкономразвития, Минцифры и заинтересованных комитетов и комиссий </w:t>
      </w:r>
      <w:r w:rsidRPr="000B3AE7">
        <w:rPr>
          <w:rFonts w:eastAsia="Times New Roman" w:cs="Times New Roman"/>
          <w:bCs/>
          <w:sz w:val="28"/>
          <w:szCs w:val="28"/>
          <w:lang w:eastAsia="ru-RU"/>
        </w:rPr>
        <w:t>РСПП</w:t>
      </w:r>
      <w:r w:rsidRPr="000B3AE7">
        <w:rPr>
          <w:rFonts w:eastAsia="Times New Roman" w:cs="Times New Roman"/>
          <w:sz w:val="28"/>
          <w:szCs w:val="28"/>
          <w:lang w:eastAsia="ru-RU"/>
        </w:rPr>
        <w:t> рассмотрел и одобрил комплекс мер, которые будут способствовать опережающему росту российского рынка услуг дата-центров и облачных сервисов, а также повышению их экспортного потенциала и укреплению позиций на мировом рынке. Среди таких мер - создание специального режима регулирования для индустрии дата-центров и облачных сервисов - виртуальной особой экономической зоны.</w:t>
      </w:r>
    </w:p>
    <w:p w:rsidR="00A47FE3" w:rsidRPr="000B3AE7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b/>
          <w:sz w:val="28"/>
          <w:szCs w:val="28"/>
          <w:lang w:eastAsia="ru-RU"/>
        </w:rPr>
        <w:t>Президент </w:t>
      </w:r>
      <w:r w:rsidRPr="000B3AE7">
        <w:rPr>
          <w:rFonts w:eastAsia="Times New Roman" w:cs="Times New Roman"/>
          <w:b/>
          <w:bCs/>
          <w:sz w:val="28"/>
          <w:szCs w:val="28"/>
          <w:lang w:eastAsia="ru-RU"/>
        </w:rPr>
        <w:t>РСПП</w:t>
      </w:r>
      <w:r w:rsidRPr="000B3AE7">
        <w:rPr>
          <w:rFonts w:eastAsia="Times New Roman" w:cs="Times New Roman"/>
          <w:b/>
          <w:sz w:val="28"/>
          <w:szCs w:val="28"/>
          <w:lang w:eastAsia="ru-RU"/>
        </w:rPr>
        <w:t> Александр Шохин отметил</w:t>
      </w:r>
      <w:r w:rsidRPr="000B3AE7">
        <w:rPr>
          <w:rFonts w:eastAsia="Times New Roman" w:cs="Times New Roman"/>
          <w:sz w:val="28"/>
          <w:szCs w:val="28"/>
          <w:lang w:eastAsia="ru-RU"/>
        </w:rPr>
        <w:t>: "Сегодня мы обсуждаем важный для </w:t>
      </w:r>
      <w:r w:rsidRPr="000B3AE7">
        <w:rPr>
          <w:rFonts w:eastAsia="Times New Roman" w:cs="Times New Roman"/>
          <w:bCs/>
          <w:sz w:val="28"/>
          <w:szCs w:val="28"/>
          <w:lang w:eastAsia="ru-RU"/>
        </w:rPr>
        <w:t>бизнеса</w:t>
      </w:r>
      <w:r w:rsidRPr="000B3AE7">
        <w:rPr>
          <w:rFonts w:eastAsia="Times New Roman" w:cs="Times New Roman"/>
          <w:sz w:val="28"/>
          <w:szCs w:val="28"/>
          <w:lang w:eastAsia="ru-RU"/>
        </w:rPr>
        <w:t xml:space="preserve"> вопрос - вопрос </w:t>
      </w:r>
      <w:r w:rsidRPr="000B3AE7">
        <w:rPr>
          <w:rFonts w:eastAsia="Times New Roman" w:cs="Times New Roman"/>
          <w:b/>
          <w:sz w:val="28"/>
          <w:szCs w:val="28"/>
          <w:lang w:eastAsia="ru-RU"/>
        </w:rPr>
        <w:t>создания виртуальной особой экономической зоны (ВОЭЗ)</w:t>
      </w:r>
      <w:r w:rsidRPr="000B3AE7">
        <w:rPr>
          <w:rFonts w:eastAsia="Times New Roman" w:cs="Times New Roman"/>
          <w:sz w:val="28"/>
          <w:szCs w:val="28"/>
          <w:lang w:eastAsia="ru-RU"/>
        </w:rPr>
        <w:t>. Сейчас, когда мы стоим на пороге решения глобальных задач, поставленных перед нами президентом России, мы должны выходить за привычные рамки и искать новые пути совместной деятельности для достижения ускоренного экономического роста и технологического прорыва".</w:t>
      </w:r>
    </w:p>
    <w:p w:rsidR="00A47FE3" w:rsidRPr="000B3AE7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sz w:val="28"/>
          <w:szCs w:val="28"/>
          <w:lang w:eastAsia="ru-RU"/>
        </w:rPr>
        <w:t>В рамках разработки комплекса мер Центр компетенций по направлению "Информационная инфраструктура" программы "</w:t>
      </w:r>
      <w:r w:rsidR="00AF2D24">
        <w:rPr>
          <w:rFonts w:eastAsia="Times New Roman" w:cs="Times New Roman"/>
          <w:sz w:val="28"/>
          <w:szCs w:val="28"/>
          <w:lang w:eastAsia="ru-RU"/>
        </w:rPr>
        <w:t>Цифровая экономика РФ</w:t>
      </w:r>
      <w:r w:rsidRPr="000B3AE7">
        <w:rPr>
          <w:rFonts w:eastAsia="Times New Roman" w:cs="Times New Roman"/>
          <w:sz w:val="28"/>
          <w:szCs w:val="28"/>
          <w:lang w:eastAsia="ru-RU"/>
        </w:rPr>
        <w:t>" провел масштабное исследование мировой практики, а также аккумулировал позиции крупнейших участников российского рынка дата-центров и облачных сервисов. Выявлены как сильные стороны российского рынка, так и административные барьеры на пути его роста.</w:t>
      </w:r>
    </w:p>
    <w:p w:rsidR="00A47FE3" w:rsidRPr="000B3AE7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sz w:val="28"/>
          <w:szCs w:val="28"/>
          <w:lang w:eastAsia="ru-RU"/>
        </w:rPr>
        <w:t xml:space="preserve">"Мы полагаем, что страны БРИКС могли бы быть заинтересованы в хранении данных на нашей территории. Мы должны понимать, что в странах Юго-Восточной Азии, Китае, Индии - несмотря на то что они экономически развиваются очень активно - климат и география в целом не позволяют достигать той эффективности по хранению и обработке данных, как в России, в силу того, что там просто жарко. Это тоже объективно влияет на экономику ЦОДов", - отметил </w:t>
      </w:r>
      <w:r w:rsidRPr="000B3AE7">
        <w:rPr>
          <w:rFonts w:eastAsia="Times New Roman" w:cs="Times New Roman"/>
          <w:b/>
          <w:sz w:val="28"/>
          <w:szCs w:val="28"/>
          <w:lang w:eastAsia="ru-RU"/>
        </w:rPr>
        <w:t>президент ПАО "Ростелеком" Михаил Осеевский.</w:t>
      </w:r>
    </w:p>
    <w:p w:rsidR="00AF2D24" w:rsidRDefault="00A47FE3" w:rsidP="00AF2D24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sz w:val="28"/>
          <w:szCs w:val="28"/>
          <w:lang w:eastAsia="ru-RU"/>
        </w:rPr>
        <w:t>"Рост объема данных - поток, который сейчас просто захлестывает мировой интернет. И прежде всего это не данные правительства или государства, а пользовательские данные - видео, аудио и т.д. Если данные не являются критически важными для, например, системы обороны, страна может задуматься о том, чтобы услуги по их хранению покупать за рубежом. Для государственной системы это не критично", - отметил он.</w:t>
      </w:r>
    </w:p>
    <w:p w:rsidR="00AF2D24" w:rsidRDefault="00A47FE3" w:rsidP="00AF2D24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</w:t>
      </w:r>
      <w:r w:rsidRPr="000B3AE7">
        <w:rPr>
          <w:rFonts w:eastAsia="Times New Roman" w:cs="Times New Roman"/>
          <w:sz w:val="28"/>
          <w:szCs w:val="28"/>
          <w:lang w:eastAsia="ru-RU"/>
        </w:rPr>
        <w:t xml:space="preserve">директора Департамента развития электронного правительства Минцифры Сергей Мартынов добавил, что в настоящее время в Госдуме находится проект федерального закона о внесении изменений в ст.15.25 Кодекса об административных правонарушениях. </w:t>
      </w:r>
    </w:p>
    <w:p w:rsidR="00AF2D24" w:rsidRDefault="00A47FE3" w:rsidP="00AF2D24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E7">
        <w:rPr>
          <w:rFonts w:eastAsia="Times New Roman" w:cs="Times New Roman"/>
          <w:sz w:val="28"/>
          <w:szCs w:val="28"/>
          <w:lang w:eastAsia="ru-RU"/>
        </w:rPr>
        <w:t>"</w:t>
      </w:r>
      <w:bookmarkStart w:id="0" w:name="_GoBack"/>
      <w:bookmarkEnd w:id="0"/>
      <w:r w:rsidR="00AF2D24">
        <w:rPr>
          <w:rFonts w:eastAsia="Times New Roman" w:cs="Times New Roman"/>
          <w:sz w:val="28"/>
          <w:szCs w:val="28"/>
          <w:lang w:eastAsia="ru-RU"/>
        </w:rPr>
        <w:t>С</w:t>
      </w:r>
      <w:r w:rsidRPr="000B3AE7">
        <w:rPr>
          <w:rFonts w:eastAsia="Times New Roman" w:cs="Times New Roman"/>
          <w:sz w:val="28"/>
          <w:szCs w:val="28"/>
          <w:lang w:eastAsia="ru-RU"/>
        </w:rPr>
        <w:t>тараемся эту тему двигать, и внесли предложение о том, чтобы штраф был не больше 1/150 ставки рефинансирования, а мораторий на административную ответственность был продлен</w:t>
      </w:r>
      <w:r w:rsidR="00AF2D24">
        <w:rPr>
          <w:rFonts w:eastAsia="Times New Roman" w:cs="Times New Roman"/>
          <w:sz w:val="28"/>
          <w:szCs w:val="28"/>
          <w:lang w:eastAsia="ru-RU"/>
        </w:rPr>
        <w:t xml:space="preserve"> до 180 дней", - уточнил </w:t>
      </w:r>
      <w:r w:rsidRPr="000B3AE7">
        <w:rPr>
          <w:rFonts w:eastAsia="Times New Roman" w:cs="Times New Roman"/>
          <w:sz w:val="28"/>
          <w:szCs w:val="28"/>
          <w:lang w:eastAsia="ru-RU"/>
        </w:rPr>
        <w:t>Мартынов.</w:t>
      </w:r>
      <w:r w:rsidR="00AF2D2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47FE3" w:rsidRPr="000B3AE7" w:rsidRDefault="00AF2D24" w:rsidP="00AF2D24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A47FE3" w:rsidRPr="000B3AE7">
        <w:rPr>
          <w:rFonts w:eastAsia="Times New Roman" w:cs="Times New Roman"/>
          <w:sz w:val="28"/>
          <w:szCs w:val="28"/>
          <w:lang w:eastAsia="ru-RU"/>
        </w:rPr>
        <w:t>В связи с этим - и с Банком России эта позиция согласована - мы будем предлагать, что в случае если контракт на розничный возврат не превышает 200 тыс. руб. по одному контракту, то к административной ответственности ИТ-компании не привлека</w:t>
      </w:r>
      <w:r>
        <w:rPr>
          <w:rFonts w:eastAsia="Times New Roman" w:cs="Times New Roman"/>
          <w:sz w:val="28"/>
          <w:szCs w:val="28"/>
          <w:lang w:eastAsia="ru-RU"/>
        </w:rPr>
        <w:t>ются», - пояснил чиновник</w:t>
      </w:r>
      <w:r w:rsidR="00A47FE3" w:rsidRPr="000B3AE7">
        <w:rPr>
          <w:rFonts w:eastAsia="Times New Roman" w:cs="Times New Roman"/>
          <w:sz w:val="28"/>
          <w:szCs w:val="28"/>
          <w:lang w:eastAsia="ru-RU"/>
        </w:rPr>
        <w:t>.</w:t>
      </w:r>
    </w:p>
    <w:p w:rsidR="00A47FE3" w:rsidRPr="000B3AE7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47FE3" w:rsidRPr="000B3AE7" w:rsidRDefault="00A47FE3" w:rsidP="00A47FE3">
      <w:pPr>
        <w:shd w:val="clear" w:color="auto" w:fill="FFFFFF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47FE3" w:rsidRPr="000B3AE7" w:rsidRDefault="00A47FE3" w:rsidP="00A47FE3">
      <w:pPr>
        <w:pStyle w:val="newsn"/>
        <w:shd w:val="clear" w:color="auto" w:fill="FFFFFF"/>
        <w:spacing w:before="15" w:beforeAutospacing="0" w:after="0" w:afterAutospacing="0"/>
        <w:jc w:val="both"/>
        <w:rPr>
          <w:sz w:val="28"/>
          <w:szCs w:val="28"/>
        </w:rPr>
      </w:pPr>
      <w:r w:rsidRPr="000B3AE7">
        <w:rPr>
          <w:b/>
          <w:sz w:val="28"/>
          <w:szCs w:val="28"/>
        </w:rPr>
        <w:t xml:space="preserve">Таможня развивает консультации с деловыми кругами </w:t>
      </w:r>
      <w:r w:rsidRPr="000B3AE7">
        <w:rPr>
          <w:sz w:val="28"/>
          <w:szCs w:val="28"/>
        </w:rPr>
        <w:t>#рост</w:t>
      </w:r>
    </w:p>
    <w:p w:rsidR="00A47FE3" w:rsidRPr="000B3AE7" w:rsidRDefault="00A47FE3" w:rsidP="00A47FE3">
      <w:pPr>
        <w:pStyle w:val="newsn"/>
        <w:shd w:val="clear" w:color="auto" w:fill="FFFFFF"/>
        <w:spacing w:before="15" w:beforeAutospacing="0" w:after="0" w:afterAutospacing="0"/>
        <w:jc w:val="both"/>
        <w:rPr>
          <w:b/>
          <w:sz w:val="28"/>
          <w:szCs w:val="28"/>
        </w:rPr>
      </w:pPr>
    </w:p>
    <w:p w:rsidR="00A47FE3" w:rsidRPr="000B3AE7" w:rsidRDefault="00A47FE3" w:rsidP="00A47FE3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3AE7">
        <w:rPr>
          <w:sz w:val="28"/>
          <w:szCs w:val="28"/>
        </w:rPr>
        <w:t xml:space="preserve">ФТС утвердила новый состав Экспертно-консультативного совета по реализации таможенной политики. Президиум экспертно-консультативного совета помимо руководства ФТС включает </w:t>
      </w:r>
      <w:r w:rsidRPr="00AF2D24">
        <w:rPr>
          <w:b/>
          <w:sz w:val="28"/>
          <w:szCs w:val="28"/>
        </w:rPr>
        <w:t>представителей Торгово-промышленной палаты, </w:t>
      </w:r>
      <w:r w:rsidRPr="00AF2D24">
        <w:rPr>
          <w:b/>
          <w:bCs/>
          <w:sz w:val="28"/>
          <w:szCs w:val="28"/>
        </w:rPr>
        <w:t>РСПП,</w:t>
      </w:r>
      <w:r w:rsidRPr="00AF2D24">
        <w:rPr>
          <w:b/>
          <w:sz w:val="28"/>
          <w:szCs w:val="28"/>
        </w:rPr>
        <w:t> «Опоры России», «Деловой России»</w:t>
      </w:r>
      <w:r w:rsidRPr="000B3AE7">
        <w:rPr>
          <w:sz w:val="28"/>
          <w:szCs w:val="28"/>
        </w:rPr>
        <w:t>, Российского экспортного центра, Консультативного совета по иностранным инвестициям и Ассоциации европейского </w:t>
      </w:r>
      <w:r w:rsidRPr="000B3AE7">
        <w:rPr>
          <w:bCs/>
          <w:sz w:val="28"/>
          <w:szCs w:val="28"/>
        </w:rPr>
        <w:t>бизнеса</w:t>
      </w:r>
      <w:r w:rsidRPr="000B3AE7">
        <w:rPr>
          <w:sz w:val="28"/>
          <w:szCs w:val="28"/>
        </w:rPr>
        <w:t> в России. Кроме того, в составе совета – участники от 38 крупнейших отраслевых </w:t>
      </w:r>
      <w:r w:rsidRPr="000B3AE7">
        <w:rPr>
          <w:bCs/>
          <w:sz w:val="28"/>
          <w:szCs w:val="28"/>
        </w:rPr>
        <w:t>бизнес</w:t>
      </w:r>
      <w:r w:rsidRPr="000B3AE7">
        <w:rPr>
          <w:sz w:val="28"/>
          <w:szCs w:val="28"/>
        </w:rPr>
        <w:t>-объединений, а также компаний-экспортеров и импортеров.</w:t>
      </w:r>
    </w:p>
    <w:p w:rsidR="00A47FE3" w:rsidRPr="000B3AE7" w:rsidRDefault="00AF2D24" w:rsidP="00AF2D24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3AE7">
        <w:rPr>
          <w:sz w:val="28"/>
          <w:szCs w:val="28"/>
        </w:rPr>
        <w:t>Рыбную отрасль в нем по-прежнему представляет Ассоциация производственных и тор</w:t>
      </w:r>
      <w:r>
        <w:rPr>
          <w:sz w:val="28"/>
          <w:szCs w:val="28"/>
        </w:rPr>
        <w:t xml:space="preserve">говых предприятий рыбного рынка в главе с </w:t>
      </w:r>
      <w:r w:rsidR="00A47FE3" w:rsidRPr="000B3AE7">
        <w:rPr>
          <w:sz w:val="28"/>
          <w:szCs w:val="28"/>
        </w:rPr>
        <w:t>вице-президент</w:t>
      </w:r>
      <w:r>
        <w:rPr>
          <w:sz w:val="28"/>
          <w:szCs w:val="28"/>
        </w:rPr>
        <w:t>ом</w:t>
      </w:r>
      <w:r w:rsidR="00A47FE3" w:rsidRPr="000B3AE7">
        <w:rPr>
          <w:sz w:val="28"/>
          <w:szCs w:val="28"/>
        </w:rPr>
        <w:t xml:space="preserve"> Ассоциации производственных и торговых предприятий рыбного рынка Максим</w:t>
      </w:r>
      <w:r>
        <w:rPr>
          <w:sz w:val="28"/>
          <w:szCs w:val="28"/>
        </w:rPr>
        <w:t>ом</w:t>
      </w:r>
      <w:r w:rsidR="00A47FE3" w:rsidRPr="000B3AE7">
        <w:rPr>
          <w:sz w:val="28"/>
          <w:szCs w:val="28"/>
        </w:rPr>
        <w:t xml:space="preserve"> Шестаков</w:t>
      </w:r>
      <w:r>
        <w:rPr>
          <w:sz w:val="28"/>
          <w:szCs w:val="28"/>
        </w:rPr>
        <w:t>ым</w:t>
      </w:r>
      <w:r w:rsidR="00A47FE3" w:rsidRPr="000B3AE7">
        <w:rPr>
          <w:sz w:val="28"/>
          <w:szCs w:val="28"/>
        </w:rPr>
        <w:t>. Рыбная ассоциация уже не первый год активно взаимодействует с ФТС в рамках соглашения о сотрудничестве.</w:t>
      </w:r>
    </w:p>
    <w:p w:rsidR="00A47FE3" w:rsidRPr="000B3AE7" w:rsidRDefault="00A47FE3" w:rsidP="00AF2D2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3AE7">
        <w:rPr>
          <w:sz w:val="28"/>
          <w:szCs w:val="28"/>
        </w:rPr>
        <w:t>.</w:t>
      </w:r>
      <w:r w:rsidR="00AF2D24">
        <w:rPr>
          <w:sz w:val="28"/>
          <w:szCs w:val="28"/>
        </w:rPr>
        <w:tab/>
      </w:r>
      <w:r w:rsidRPr="000B3AE7">
        <w:rPr>
          <w:sz w:val="28"/>
          <w:szCs w:val="28"/>
        </w:rPr>
        <w:t>«Участие ассоциации в работе экспертно-консультативного совета ФТС России является действенным инструментом реализации этих задач, – сообщили Fishnews в Рыбной ассоциации. – Уверены, что экспертно-консультативный совет станет весомой и значимой площадкой для выработки конструктивных механизмов совершенствования внешнеэкономической деятельности российского </w:t>
      </w:r>
      <w:r w:rsidRPr="000B3AE7">
        <w:rPr>
          <w:bCs/>
          <w:sz w:val="28"/>
          <w:szCs w:val="28"/>
        </w:rPr>
        <w:t>бизнеса</w:t>
      </w:r>
      <w:r w:rsidRPr="000B3AE7">
        <w:rPr>
          <w:sz w:val="28"/>
          <w:szCs w:val="28"/>
        </w:rPr>
        <w:t>».</w:t>
      </w:r>
    </w:p>
    <w:p w:rsidR="00A47FE3" w:rsidRPr="000B3AE7" w:rsidRDefault="00A47FE3" w:rsidP="00AF2D24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3AE7">
        <w:rPr>
          <w:sz w:val="28"/>
          <w:szCs w:val="28"/>
        </w:rPr>
        <w:t>В ближайшее время совет сформирует постоянные комиссии по ключевым направлениям деятельности таможенных органов. К его работе будут привлекаться эксперты, специалисты в таможенной сфере и представители органов государственной власти.</w:t>
      </w:r>
      <w:r w:rsidR="00AF2D24">
        <w:rPr>
          <w:sz w:val="28"/>
          <w:szCs w:val="28"/>
        </w:rPr>
        <w:t xml:space="preserve"> </w:t>
      </w:r>
      <w:r w:rsidRPr="000B3AE7">
        <w:rPr>
          <w:sz w:val="28"/>
          <w:szCs w:val="28"/>
        </w:rPr>
        <w:t>«Мы переформатировали Экспертно-консультативный совет, сделав акцент на сотрудничестве с законопослушным </w:t>
      </w:r>
      <w:r w:rsidRPr="000B3AE7">
        <w:rPr>
          <w:bCs/>
          <w:sz w:val="28"/>
          <w:szCs w:val="28"/>
        </w:rPr>
        <w:t>бизнесом</w:t>
      </w:r>
      <w:r w:rsidRPr="000B3AE7">
        <w:rPr>
          <w:sz w:val="28"/>
          <w:szCs w:val="28"/>
        </w:rPr>
        <w:t xml:space="preserve"> с задачей по максимуму охватить все отрасли и направления деятельности, представленные во внешнеэкономической сфере, – подчеркнул </w:t>
      </w:r>
      <w:r w:rsidRPr="00AF2D24">
        <w:rPr>
          <w:b/>
          <w:sz w:val="28"/>
          <w:szCs w:val="28"/>
        </w:rPr>
        <w:t>руководитель ФТС Владимир Булавин</w:t>
      </w:r>
      <w:r w:rsidRPr="000B3AE7">
        <w:rPr>
          <w:sz w:val="28"/>
          <w:szCs w:val="28"/>
        </w:rPr>
        <w:t>. – Надеемся, что новый формат работы и активный интерес со стороны </w:t>
      </w:r>
      <w:r w:rsidRPr="000B3AE7">
        <w:rPr>
          <w:bCs/>
          <w:sz w:val="28"/>
          <w:szCs w:val="28"/>
        </w:rPr>
        <w:t>бизнеса</w:t>
      </w:r>
      <w:r w:rsidRPr="000B3AE7">
        <w:rPr>
          <w:sz w:val="28"/>
          <w:szCs w:val="28"/>
        </w:rPr>
        <w:t> позволит превратить совет в эффективный инструмент конструктивного взаимодействия между таможней и деловыми кругами».</w:t>
      </w:r>
    </w:p>
    <w:p w:rsidR="00A47FE3" w:rsidRPr="00EC6A09" w:rsidRDefault="00A47FE3" w:rsidP="00A47FE3"/>
    <w:p w:rsidR="00B62A00" w:rsidRPr="00CB701C" w:rsidRDefault="00B62A00" w:rsidP="00CB701C">
      <w:pPr>
        <w:rPr>
          <w:rFonts w:cs="Times New Roman"/>
          <w:b/>
          <w:sz w:val="28"/>
          <w:szCs w:val="28"/>
        </w:rPr>
      </w:pPr>
    </w:p>
    <w:p w:rsidR="00B62A00" w:rsidRPr="006B32D4" w:rsidRDefault="00B62A00" w:rsidP="00B62A00">
      <w:pPr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</w:rPr>
      </w:pPr>
      <w:r w:rsidRPr="007C2CE2">
        <w:rPr>
          <w:rFonts w:cs="Times New Roman"/>
          <w:b/>
          <w:sz w:val="28"/>
          <w:szCs w:val="28"/>
        </w:rPr>
        <w:t>Мы будем рады включить в обзор новости о вашей деятельности или новости по интересующей вас теме из Плана работы Пр</w:t>
      </w:r>
      <w:r>
        <w:rPr>
          <w:rFonts w:cs="Times New Roman"/>
          <w:b/>
          <w:sz w:val="28"/>
          <w:szCs w:val="28"/>
        </w:rPr>
        <w:t>езидиума Делового Совета на 2018</w:t>
      </w:r>
      <w:r w:rsidRPr="007C2CE2">
        <w:rPr>
          <w:rFonts w:cs="Times New Roman"/>
          <w:b/>
          <w:sz w:val="28"/>
          <w:szCs w:val="28"/>
        </w:rPr>
        <w:t xml:space="preserve"> год.  </w:t>
      </w:r>
      <w:r w:rsidRPr="006B32D4">
        <w:rPr>
          <w:rFonts w:cs="Times New Roman"/>
        </w:rPr>
        <w:br/>
      </w:r>
      <w:hyperlink r:id="rId14" w:history="1">
        <w:r w:rsidRPr="006B32D4">
          <w:rPr>
            <w:rStyle w:val="a3"/>
            <w:rFonts w:cs="Times New Roman"/>
            <w:sz w:val="28"/>
            <w:szCs w:val="28"/>
            <w:shd w:val="clear" w:color="auto" w:fill="FFFFFF"/>
          </w:rPr>
          <w:t>http://www.eurasiancommission.org/ru/Documents/План%20работ%20ДС%20ЕАЭС%20на%202018%20год.pdf</w:t>
        </w:r>
      </w:hyperlink>
      <w:r w:rsidRPr="006B32D4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F40CDF" w:rsidRDefault="00F40CDF" w:rsidP="00E14618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657A89" w:rsidRPr="00657A89" w:rsidRDefault="00657A89" w:rsidP="00657A89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sectPr w:rsidR="00657A89" w:rsidRPr="00657A89" w:rsidSect="00843A9F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8A" w:rsidRDefault="00AE3C8A">
      <w:r>
        <w:separator/>
      </w:r>
    </w:p>
  </w:endnote>
  <w:endnote w:type="continuationSeparator" w:id="0">
    <w:p w:rsidR="00AE3C8A" w:rsidRDefault="00AE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453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70E65" w:rsidRDefault="00B70E65" w:rsidP="00B70E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246B">
              <w:rPr>
                <w:color w:val="C0504D" w:themeColor="accent2"/>
                <w:szCs w:val="24"/>
              </w:rPr>
              <w:t>Вы можете сообщить о барьера</w:t>
            </w:r>
            <w:r>
              <w:rPr>
                <w:color w:val="C0504D" w:themeColor="accent2"/>
                <w:szCs w:val="24"/>
              </w:rPr>
              <w:t xml:space="preserve">х во внутренней торговле: </w:t>
            </w:r>
            <w:r w:rsidRPr="000D246B">
              <w:rPr>
                <w:color w:val="C0504D" w:themeColor="accent2"/>
              </w:rPr>
              <w:t xml:space="preserve"> </w:t>
            </w:r>
            <w:hyperlink r:id="rId1" w:tgtFrame="_blank" w:history="1">
              <w:r>
                <w:rPr>
                  <w:rStyle w:val="a3"/>
                  <w:rFonts w:ascii="Helvetica" w:eastAsia="Times New Roman" w:hAnsi="Helvetica"/>
                  <w:color w:val="0077CC"/>
                  <w:sz w:val="20"/>
                  <w:szCs w:val="20"/>
                  <w:shd w:val="clear" w:color="auto" w:fill="FFFFFF"/>
                </w:rPr>
                <w:t>https://barriers.eaeunion.org/</w:t>
              </w:r>
            </w:hyperlink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70E65" w:rsidRDefault="00B70E65" w:rsidP="00B70E65">
            <w:pPr>
              <w:pStyle w:val="a6"/>
            </w:pPr>
          </w:p>
          <w:p w:rsidR="00B70E65" w:rsidRDefault="00B70E65" w:rsidP="00B70E65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3C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3C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8A" w:rsidRDefault="00AE3C8A">
      <w:r>
        <w:separator/>
      </w:r>
    </w:p>
  </w:footnote>
  <w:footnote w:type="continuationSeparator" w:id="0">
    <w:p w:rsidR="00AE3C8A" w:rsidRDefault="00AE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554683"/>
      <w:docPartObj>
        <w:docPartGallery w:val="Page Numbers (Top of Page)"/>
        <w:docPartUnique/>
      </w:docPartObj>
    </w:sdtPr>
    <w:sdtEndPr/>
    <w:sdtContent>
      <w:p w:rsidR="00AF748E" w:rsidRDefault="00AE3C8A">
        <w:pPr>
          <w:pStyle w:val="a4"/>
          <w:jc w:val="center"/>
        </w:pPr>
      </w:p>
    </w:sdtContent>
  </w:sdt>
  <w:p w:rsidR="00AF748E" w:rsidRDefault="00AF74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4BC"/>
    <w:multiLevelType w:val="hybridMultilevel"/>
    <w:tmpl w:val="8894FD68"/>
    <w:lvl w:ilvl="0" w:tplc="06E60E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81322"/>
    <w:multiLevelType w:val="hybridMultilevel"/>
    <w:tmpl w:val="7124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55D9"/>
    <w:multiLevelType w:val="hybridMultilevel"/>
    <w:tmpl w:val="6ADC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0143C"/>
    <w:multiLevelType w:val="hybridMultilevel"/>
    <w:tmpl w:val="4704F65A"/>
    <w:lvl w:ilvl="0" w:tplc="6F06A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3"/>
    <w:rsid w:val="0000100B"/>
    <w:rsid w:val="00004A3E"/>
    <w:rsid w:val="00017059"/>
    <w:rsid w:val="000252F2"/>
    <w:rsid w:val="00031BBC"/>
    <w:rsid w:val="00037BAD"/>
    <w:rsid w:val="00040DF2"/>
    <w:rsid w:val="00042289"/>
    <w:rsid w:val="000637C0"/>
    <w:rsid w:val="000650D8"/>
    <w:rsid w:val="000B128B"/>
    <w:rsid w:val="000B53B6"/>
    <w:rsid w:val="000B6C9B"/>
    <w:rsid w:val="000C69D4"/>
    <w:rsid w:val="00117093"/>
    <w:rsid w:val="001242E3"/>
    <w:rsid w:val="00134470"/>
    <w:rsid w:val="001348C3"/>
    <w:rsid w:val="001527A9"/>
    <w:rsid w:val="00174798"/>
    <w:rsid w:val="00180B8E"/>
    <w:rsid w:val="001826E9"/>
    <w:rsid w:val="001B5EB8"/>
    <w:rsid w:val="001C3C7E"/>
    <w:rsid w:val="001F01DF"/>
    <w:rsid w:val="00241248"/>
    <w:rsid w:val="00255FFF"/>
    <w:rsid w:val="0029424A"/>
    <w:rsid w:val="002A127A"/>
    <w:rsid w:val="002A4D91"/>
    <w:rsid w:val="002B2E26"/>
    <w:rsid w:val="002C40C4"/>
    <w:rsid w:val="002C600A"/>
    <w:rsid w:val="002C6FE6"/>
    <w:rsid w:val="002D5405"/>
    <w:rsid w:val="002D714C"/>
    <w:rsid w:val="002F69A7"/>
    <w:rsid w:val="00321957"/>
    <w:rsid w:val="003362CF"/>
    <w:rsid w:val="00336721"/>
    <w:rsid w:val="00343916"/>
    <w:rsid w:val="00344772"/>
    <w:rsid w:val="00362AB4"/>
    <w:rsid w:val="00375DCC"/>
    <w:rsid w:val="00380FA9"/>
    <w:rsid w:val="00381888"/>
    <w:rsid w:val="00386C06"/>
    <w:rsid w:val="003903BC"/>
    <w:rsid w:val="003956F1"/>
    <w:rsid w:val="003973F5"/>
    <w:rsid w:val="003A1859"/>
    <w:rsid w:val="003A3E6E"/>
    <w:rsid w:val="003B4299"/>
    <w:rsid w:val="003B78F5"/>
    <w:rsid w:val="003C5077"/>
    <w:rsid w:val="003E10E5"/>
    <w:rsid w:val="004014A5"/>
    <w:rsid w:val="00402027"/>
    <w:rsid w:val="00402B86"/>
    <w:rsid w:val="00410014"/>
    <w:rsid w:val="00416B5A"/>
    <w:rsid w:val="00424EB5"/>
    <w:rsid w:val="004364C1"/>
    <w:rsid w:val="00440764"/>
    <w:rsid w:val="00475795"/>
    <w:rsid w:val="004949BE"/>
    <w:rsid w:val="00494B4C"/>
    <w:rsid w:val="004A6D0D"/>
    <w:rsid w:val="004A7032"/>
    <w:rsid w:val="004B6891"/>
    <w:rsid w:val="004C401D"/>
    <w:rsid w:val="004C4065"/>
    <w:rsid w:val="004C7623"/>
    <w:rsid w:val="004D3F31"/>
    <w:rsid w:val="004D5570"/>
    <w:rsid w:val="004E3BFA"/>
    <w:rsid w:val="004E3E21"/>
    <w:rsid w:val="00527492"/>
    <w:rsid w:val="00535420"/>
    <w:rsid w:val="0055130F"/>
    <w:rsid w:val="005706D0"/>
    <w:rsid w:val="00580BA1"/>
    <w:rsid w:val="00580FE6"/>
    <w:rsid w:val="0059248E"/>
    <w:rsid w:val="005B2CD3"/>
    <w:rsid w:val="005C6ACF"/>
    <w:rsid w:val="005C7838"/>
    <w:rsid w:val="005D11E0"/>
    <w:rsid w:val="00625A62"/>
    <w:rsid w:val="00637C9F"/>
    <w:rsid w:val="00646545"/>
    <w:rsid w:val="00657A89"/>
    <w:rsid w:val="00670009"/>
    <w:rsid w:val="0067592F"/>
    <w:rsid w:val="006A08F8"/>
    <w:rsid w:val="006A30AB"/>
    <w:rsid w:val="006B15F2"/>
    <w:rsid w:val="006B690D"/>
    <w:rsid w:val="006D0E60"/>
    <w:rsid w:val="006E00AA"/>
    <w:rsid w:val="006E40B1"/>
    <w:rsid w:val="006F2B4B"/>
    <w:rsid w:val="006F2D73"/>
    <w:rsid w:val="006F3AE8"/>
    <w:rsid w:val="006F403B"/>
    <w:rsid w:val="00723449"/>
    <w:rsid w:val="00730917"/>
    <w:rsid w:val="00731546"/>
    <w:rsid w:val="0075601C"/>
    <w:rsid w:val="0075776E"/>
    <w:rsid w:val="007A6F0B"/>
    <w:rsid w:val="007B0D38"/>
    <w:rsid w:val="007B65EE"/>
    <w:rsid w:val="007D46A6"/>
    <w:rsid w:val="007F386C"/>
    <w:rsid w:val="007F72DC"/>
    <w:rsid w:val="00822782"/>
    <w:rsid w:val="008277B0"/>
    <w:rsid w:val="00843A9F"/>
    <w:rsid w:val="00852E4B"/>
    <w:rsid w:val="00852F67"/>
    <w:rsid w:val="008707C5"/>
    <w:rsid w:val="0087710D"/>
    <w:rsid w:val="00881E4D"/>
    <w:rsid w:val="00890ECD"/>
    <w:rsid w:val="00891246"/>
    <w:rsid w:val="00892D8B"/>
    <w:rsid w:val="008C3A31"/>
    <w:rsid w:val="008E3AE5"/>
    <w:rsid w:val="008F4425"/>
    <w:rsid w:val="009105A3"/>
    <w:rsid w:val="0091251B"/>
    <w:rsid w:val="00915201"/>
    <w:rsid w:val="00916F1F"/>
    <w:rsid w:val="00954732"/>
    <w:rsid w:val="00954856"/>
    <w:rsid w:val="00963EDF"/>
    <w:rsid w:val="00965933"/>
    <w:rsid w:val="00971EAA"/>
    <w:rsid w:val="00975602"/>
    <w:rsid w:val="00987799"/>
    <w:rsid w:val="009A01A2"/>
    <w:rsid w:val="009A0BDF"/>
    <w:rsid w:val="009A14C5"/>
    <w:rsid w:val="009A2F46"/>
    <w:rsid w:val="009C1811"/>
    <w:rsid w:val="009F0517"/>
    <w:rsid w:val="00A01800"/>
    <w:rsid w:val="00A0370B"/>
    <w:rsid w:val="00A11307"/>
    <w:rsid w:val="00A2083D"/>
    <w:rsid w:val="00A23884"/>
    <w:rsid w:val="00A47FE3"/>
    <w:rsid w:val="00A614C2"/>
    <w:rsid w:val="00A65B35"/>
    <w:rsid w:val="00A70345"/>
    <w:rsid w:val="00A70DF5"/>
    <w:rsid w:val="00A76C4C"/>
    <w:rsid w:val="00A90962"/>
    <w:rsid w:val="00A90E61"/>
    <w:rsid w:val="00A95161"/>
    <w:rsid w:val="00A9627D"/>
    <w:rsid w:val="00AA4FEC"/>
    <w:rsid w:val="00AC73DE"/>
    <w:rsid w:val="00AD1983"/>
    <w:rsid w:val="00AD2939"/>
    <w:rsid w:val="00AE3C8A"/>
    <w:rsid w:val="00AE4CC1"/>
    <w:rsid w:val="00AE6BF1"/>
    <w:rsid w:val="00AF2D24"/>
    <w:rsid w:val="00AF3D0E"/>
    <w:rsid w:val="00AF3F7A"/>
    <w:rsid w:val="00AF748E"/>
    <w:rsid w:val="00B17AC1"/>
    <w:rsid w:val="00B21633"/>
    <w:rsid w:val="00B224F9"/>
    <w:rsid w:val="00B51C05"/>
    <w:rsid w:val="00B55249"/>
    <w:rsid w:val="00B62A00"/>
    <w:rsid w:val="00B70E65"/>
    <w:rsid w:val="00B82D75"/>
    <w:rsid w:val="00B937D3"/>
    <w:rsid w:val="00BA67C2"/>
    <w:rsid w:val="00BC49DB"/>
    <w:rsid w:val="00BC7FED"/>
    <w:rsid w:val="00BD1EFC"/>
    <w:rsid w:val="00C023E2"/>
    <w:rsid w:val="00C26F9C"/>
    <w:rsid w:val="00C353EF"/>
    <w:rsid w:val="00C42CE0"/>
    <w:rsid w:val="00C4686D"/>
    <w:rsid w:val="00C47634"/>
    <w:rsid w:val="00C637B8"/>
    <w:rsid w:val="00C66514"/>
    <w:rsid w:val="00C87CFD"/>
    <w:rsid w:val="00CB701C"/>
    <w:rsid w:val="00CD11CF"/>
    <w:rsid w:val="00CD2E74"/>
    <w:rsid w:val="00CE156E"/>
    <w:rsid w:val="00CF46BF"/>
    <w:rsid w:val="00CF6F60"/>
    <w:rsid w:val="00D018B2"/>
    <w:rsid w:val="00D0677A"/>
    <w:rsid w:val="00D64192"/>
    <w:rsid w:val="00D71F6A"/>
    <w:rsid w:val="00D76334"/>
    <w:rsid w:val="00D950B3"/>
    <w:rsid w:val="00DA153D"/>
    <w:rsid w:val="00DA4E8B"/>
    <w:rsid w:val="00DA5E2C"/>
    <w:rsid w:val="00DB3A2A"/>
    <w:rsid w:val="00DB6133"/>
    <w:rsid w:val="00DD7563"/>
    <w:rsid w:val="00DE70BF"/>
    <w:rsid w:val="00E1129D"/>
    <w:rsid w:val="00E14618"/>
    <w:rsid w:val="00E630AD"/>
    <w:rsid w:val="00E64940"/>
    <w:rsid w:val="00E8407B"/>
    <w:rsid w:val="00E84944"/>
    <w:rsid w:val="00E90A63"/>
    <w:rsid w:val="00E9474C"/>
    <w:rsid w:val="00E95F01"/>
    <w:rsid w:val="00EA7687"/>
    <w:rsid w:val="00EB478E"/>
    <w:rsid w:val="00EE315B"/>
    <w:rsid w:val="00EF4F2A"/>
    <w:rsid w:val="00EF57A3"/>
    <w:rsid w:val="00F114C0"/>
    <w:rsid w:val="00F21842"/>
    <w:rsid w:val="00F358CF"/>
    <w:rsid w:val="00F40A32"/>
    <w:rsid w:val="00F40CDF"/>
    <w:rsid w:val="00F51DEB"/>
    <w:rsid w:val="00F635EF"/>
    <w:rsid w:val="00F72603"/>
    <w:rsid w:val="00F75031"/>
    <w:rsid w:val="00F77ABD"/>
    <w:rsid w:val="00F908C5"/>
    <w:rsid w:val="00F90934"/>
    <w:rsid w:val="00FB3818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0AE7E"/>
  <w14:defaultImageDpi w14:val="300"/>
  <w15:docId w15:val="{C1FA8789-8A8C-476F-8917-EB7C0A2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A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A6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63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439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1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D714C"/>
  </w:style>
  <w:style w:type="character" w:styleId="ac">
    <w:name w:val="Strong"/>
    <w:basedOn w:val="a0"/>
    <w:uiPriority w:val="22"/>
    <w:qFormat/>
    <w:rsid w:val="00F72603"/>
    <w:rPr>
      <w:b/>
      <w:bCs/>
    </w:rPr>
  </w:style>
  <w:style w:type="paragraph" w:customStyle="1" w:styleId="msonormalmailrucssattributepostfix">
    <w:name w:val="msonormal_mailru_css_attribute_postfix"/>
    <w:basedOn w:val="a"/>
    <w:rsid w:val="000010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 Spacing"/>
    <w:link w:val="ae"/>
    <w:uiPriority w:val="1"/>
    <w:qFormat/>
    <w:rsid w:val="00B70E65"/>
    <w:rPr>
      <w:rFonts w:asciiTheme="minorHAnsi" w:hAnsiTheme="minorHAnsi" w:cstheme="minorBidi"/>
      <w:smallCaps w:val="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B70E65"/>
    <w:rPr>
      <w:rFonts w:asciiTheme="minorHAnsi" w:hAnsiTheme="minorHAnsi" w:cstheme="minorBidi"/>
      <w:smallCaps w:val="0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B62A00"/>
    <w:rPr>
      <w:color w:val="800080" w:themeColor="followedHyperlink"/>
      <w:u w:val="single"/>
    </w:rPr>
  </w:style>
  <w:style w:type="paragraph" w:customStyle="1" w:styleId="newsn">
    <w:name w:val="newsn"/>
    <w:basedOn w:val="a"/>
    <w:rsid w:val="00A47FE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1B5BF.D87210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urasiancommission.org/ru/Documents/&#1055;&#1083;&#1072;&#1085;%20&#1088;&#1072;&#1073;&#1086;&#1090;%20&#1044;&#1057;%20&#1045;&#1040;&#1069;&#1057;%20&#1085;&#1072;%202018%20&#1075;&#1086;&#1076;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riers.eaeunion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0034-A3E0-4C31-95B5-F49B8C08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ЕЦИИК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Гальцина</dc:creator>
  <cp:keywords/>
  <dc:description/>
  <cp:lastModifiedBy>Алексанр</cp:lastModifiedBy>
  <cp:revision>4</cp:revision>
  <dcterms:created xsi:type="dcterms:W3CDTF">2018-10-13T19:49:00Z</dcterms:created>
  <dcterms:modified xsi:type="dcterms:W3CDTF">2018-10-14T07:47:00Z</dcterms:modified>
</cp:coreProperties>
</file>